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Исторические и культурные связи со странами изучаемого языка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«Исторические и культурные связи со странами изучаемого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9.4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Б1.В.01.03 «Исторические и культурные связи со странами изучаемого языка» относится к обязательной части, является дисциплиной Блока Б1. «Дисциплины (модули)». Модуль "Изучение английского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7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7222.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pPr>
              <w:jc w:val="both"/>
              <w:spacing w:after="0" w:line="240" w:lineRule="auto"/>
              <w:rPr>
                <w:sz w:val="24"/>
                <w:szCs w:val="24"/>
              </w:rPr>
            </w:pPr>
            <w:r>
              <w:rPr>
                <w:rFonts w:ascii="Times New Roman" w:hAnsi="Times New Roman" w:cs="Times New Roman"/>
                <w:color w:val="#000000"/>
                <w:sz w:val="24"/>
                <w:szCs w:val="24"/>
              </w:rPr>
              <w:t> 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 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 в XVII веке в Московском государстве, большинство – торговцы, наемники, военные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инженеры, дипломаты, то есть – практики. Представителей "высокой" культуры – философов, литераторов, художников среди них мало.</w:t>
            </w:r>
          </w:p>
          <w:p>
            <w:pPr>
              <w:jc w:val="both"/>
              <w:spacing w:after="0" w:line="240" w:lineRule="auto"/>
              <w:rPr>
                <w:sz w:val="24"/>
                <w:szCs w:val="24"/>
              </w:rPr>
            </w:pPr>
            <w:r>
              <w:rPr>
                <w:rFonts w:ascii="Times New Roman" w:hAnsi="Times New Roman" w:cs="Times New Roman"/>
                <w:color w:val="#000000"/>
                <w:sz w:val="24"/>
                <w:szCs w:val="24"/>
              </w:rPr>
              <w:t> 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8852.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pPr>
              <w:jc w:val="both"/>
              <w:spacing w:after="0" w:line="240" w:lineRule="auto"/>
              <w:rPr>
                <w:sz w:val="24"/>
                <w:szCs w:val="24"/>
              </w:rPr>
            </w:pPr>
            <w:r>
              <w:rPr>
                <w:rFonts w:ascii="Times New Roman" w:hAnsi="Times New Roman" w:cs="Times New Roman"/>
                <w:color w:val="#000000"/>
                <w:sz w:val="24"/>
                <w:szCs w:val="24"/>
              </w:rPr>
              <w:t> 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 Свете.</w:t>
            </w:r>
          </w:p>
          <w:p>
            <w:pPr>
              <w:jc w:val="both"/>
              <w:spacing w:after="0" w:line="240" w:lineRule="auto"/>
              <w:rPr>
                <w:sz w:val="24"/>
                <w:szCs w:val="24"/>
              </w:rPr>
            </w:pPr>
            <w:r>
              <w:rPr>
                <w:rFonts w:ascii="Times New Roman" w:hAnsi="Times New Roman" w:cs="Times New Roman"/>
                <w:color w:val="#000000"/>
                <w:sz w:val="24"/>
                <w:szCs w:val="24"/>
              </w:rPr>
              <w:t> 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pPr>
              <w:jc w:val="both"/>
              <w:spacing w:after="0" w:line="240" w:lineRule="auto"/>
              <w:rPr>
                <w:sz w:val="24"/>
                <w:szCs w:val="24"/>
              </w:rPr>
            </w:pPr>
            <w:r>
              <w:rPr>
                <w:rFonts w:ascii="Times New Roman" w:hAnsi="Times New Roman" w:cs="Times New Roman"/>
                <w:color w:val="#000000"/>
                <w:sz w:val="24"/>
                <w:szCs w:val="24"/>
              </w:rPr>
              <w:t> Вступив на престол в 1798 году, Павел поставил вопрос об установлении 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p>
            <w:pPr>
              <w:jc w:val="both"/>
              <w:spacing w:after="0" w:line="240" w:lineRule="auto"/>
              <w:rPr>
                <w:sz w:val="24"/>
                <w:szCs w:val="24"/>
              </w:rPr>
            </w:pPr>
            <w:r>
              <w:rPr>
                <w:rFonts w:ascii="Times New Roman" w:hAnsi="Times New Roman" w:cs="Times New Roman"/>
                <w:color w:val="#000000"/>
                <w:sz w:val="24"/>
                <w:szCs w:val="24"/>
              </w:rPr>
              <w:t> С образованием «Российско-американской компании» «русская Америка» была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застолблена купцом Шелиховым. Однако убийство Павла помешало установить дипломатические отношения между Россией и Америкой.</w:t>
            </w:r>
          </w:p>
          <w:p>
            <w:pPr>
              <w:jc w:val="both"/>
              <w:spacing w:after="0" w:line="240" w:lineRule="auto"/>
              <w:rPr>
                <w:sz w:val="24"/>
                <w:szCs w:val="24"/>
              </w:rPr>
            </w:pPr>
            <w:r>
              <w:rPr>
                <w:rFonts w:ascii="Times New Roman" w:hAnsi="Times New Roman" w:cs="Times New Roman"/>
                <w:color w:val="#000000"/>
                <w:sz w:val="24"/>
                <w:szCs w:val="24"/>
              </w:rPr>
              <w:t> 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pPr>
              <w:jc w:val="both"/>
              <w:spacing w:after="0" w:line="240" w:lineRule="auto"/>
              <w:rPr>
                <w:sz w:val="24"/>
                <w:szCs w:val="24"/>
              </w:rPr>
            </w:pPr>
            <w:r>
              <w:rPr>
                <w:rFonts w:ascii="Times New Roman" w:hAnsi="Times New Roman" w:cs="Times New Roman"/>
                <w:color w:val="#000000"/>
                <w:sz w:val="24"/>
                <w:szCs w:val="24"/>
              </w:rPr>
              <w:t> 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pPr>
              <w:jc w:val="both"/>
              <w:spacing w:after="0" w:line="240" w:lineRule="auto"/>
              <w:rPr>
                <w:sz w:val="24"/>
                <w:szCs w:val="24"/>
              </w:rPr>
            </w:pPr>
            <w:r>
              <w:rPr>
                <w:rFonts w:ascii="Times New Roman" w:hAnsi="Times New Roman" w:cs="Times New Roman"/>
                <w:color w:val="#000000"/>
                <w:sz w:val="24"/>
                <w:szCs w:val="24"/>
              </w:rPr>
              <w:t> 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pPr>
              <w:jc w:val="both"/>
              <w:spacing w:after="0" w:line="240" w:lineRule="auto"/>
              <w:rPr>
                <w:sz w:val="24"/>
                <w:szCs w:val="24"/>
              </w:rPr>
            </w:pPr>
            <w:r>
              <w:rPr>
                <w:rFonts w:ascii="Times New Roman" w:hAnsi="Times New Roman" w:cs="Times New Roman"/>
                <w:color w:val="#000000"/>
                <w:sz w:val="24"/>
                <w:szCs w:val="24"/>
              </w:rPr>
              <w:t> 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pPr>
              <w:jc w:val="both"/>
              <w:spacing w:after="0" w:line="240" w:lineRule="auto"/>
              <w:rPr>
                <w:sz w:val="24"/>
                <w:szCs w:val="24"/>
              </w:rPr>
            </w:pPr>
            <w:r>
              <w:rPr>
                <w:rFonts w:ascii="Times New Roman" w:hAnsi="Times New Roman" w:cs="Times New Roman"/>
                <w:color w:val="#000000"/>
                <w:sz w:val="24"/>
                <w:szCs w:val="24"/>
              </w:rPr>
              <w:t> 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pPr>
              <w:jc w:val="both"/>
              <w:spacing w:after="0" w:line="240" w:lineRule="auto"/>
              <w:rPr>
                <w:sz w:val="24"/>
                <w:szCs w:val="24"/>
              </w:rPr>
            </w:pPr>
            <w:r>
              <w:rPr>
                <w:rFonts w:ascii="Times New Roman" w:hAnsi="Times New Roman" w:cs="Times New Roman"/>
                <w:color w:val="#000000"/>
                <w:sz w:val="24"/>
                <w:szCs w:val="24"/>
              </w:rPr>
              <w:t> 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pPr>
              <w:jc w:val="both"/>
              <w:spacing w:after="0" w:line="240" w:lineRule="auto"/>
              <w:rPr>
                <w:sz w:val="24"/>
                <w:szCs w:val="24"/>
              </w:rPr>
            </w:pPr>
            <w:r>
              <w:rPr>
                <w:rFonts w:ascii="Times New Roman" w:hAnsi="Times New Roman" w:cs="Times New Roman"/>
                <w:color w:val="#000000"/>
                <w:sz w:val="24"/>
                <w:szCs w:val="24"/>
              </w:rPr>
              <w:t> 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pPr>
              <w:jc w:val="both"/>
              <w:spacing w:after="0" w:line="240" w:lineRule="auto"/>
              <w:rPr>
                <w:sz w:val="24"/>
                <w:szCs w:val="24"/>
              </w:rPr>
            </w:pPr>
            <w:r>
              <w:rPr>
                <w:rFonts w:ascii="Times New Roman" w:hAnsi="Times New Roman" w:cs="Times New Roman"/>
                <w:color w:val="#000000"/>
                <w:sz w:val="24"/>
                <w:szCs w:val="24"/>
              </w:rPr>
              <w:t> 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p>
            <w:pPr>
              <w:jc w:val="both"/>
              <w:spacing w:after="0" w:line="240" w:lineRule="auto"/>
              <w:rPr>
                <w:sz w:val="24"/>
                <w:szCs w:val="24"/>
              </w:rPr>
            </w:pPr>
            <w:r>
              <w:rPr>
                <w:rFonts w:ascii="Times New Roman" w:hAnsi="Times New Roman" w:cs="Times New Roman"/>
                <w:color w:val="#000000"/>
                <w:sz w:val="24"/>
                <w:szCs w:val="24"/>
              </w:rPr>
              <w:t> 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pPr>
              <w:jc w:val="both"/>
              <w:spacing w:after="0" w:line="240" w:lineRule="auto"/>
              <w:rPr>
                <w:sz w:val="24"/>
                <w:szCs w:val="24"/>
              </w:rPr>
            </w:pPr>
            <w:r>
              <w:rPr>
                <w:rFonts w:ascii="Times New Roman" w:hAnsi="Times New Roman" w:cs="Times New Roman"/>
                <w:color w:val="#000000"/>
                <w:sz w:val="24"/>
                <w:szCs w:val="24"/>
              </w:rPr>
              <w:t> Первая высадка интервентов произошла 9 марта в Мурманском порту. Параллельно с интервенцией на севере России США подготавливали интервенцию на Дальнем Востоке.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Японские, английские и американские крейсеры появились во Владивостоке в январе 1918 г.</w:t>
            </w:r>
          </w:p>
          <w:p>
            <w:pPr>
              <w:jc w:val="both"/>
              <w:spacing w:after="0" w:line="240" w:lineRule="auto"/>
              <w:rPr>
                <w:sz w:val="24"/>
                <w:szCs w:val="24"/>
              </w:rPr>
            </w:pPr>
            <w:r>
              <w:rPr>
                <w:rFonts w:ascii="Times New Roman" w:hAnsi="Times New Roman" w:cs="Times New Roman"/>
                <w:color w:val="#000000"/>
                <w:sz w:val="24"/>
                <w:szCs w:val="24"/>
              </w:rPr>
              <w:t> 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pPr>
              <w:jc w:val="both"/>
              <w:spacing w:after="0" w:line="240" w:lineRule="auto"/>
              <w:rPr>
                <w:sz w:val="24"/>
                <w:szCs w:val="24"/>
              </w:rPr>
            </w:pPr>
            <w:r>
              <w:rPr>
                <w:rFonts w:ascii="Times New Roman" w:hAnsi="Times New Roman" w:cs="Times New Roman"/>
                <w:color w:val="#000000"/>
                <w:sz w:val="24"/>
                <w:szCs w:val="24"/>
              </w:rPr>
              <w:t> 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pPr>
              <w:jc w:val="both"/>
              <w:spacing w:after="0" w:line="240" w:lineRule="auto"/>
              <w:rPr>
                <w:sz w:val="24"/>
                <w:szCs w:val="24"/>
              </w:rPr>
            </w:pPr>
            <w:r>
              <w:rPr>
                <w:rFonts w:ascii="Times New Roman" w:hAnsi="Times New Roman" w:cs="Times New Roman"/>
                <w:color w:val="#000000"/>
                <w:sz w:val="24"/>
                <w:szCs w:val="24"/>
              </w:rPr>
              <w:t> 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pPr>
              <w:jc w:val="both"/>
              <w:spacing w:after="0" w:line="240" w:lineRule="auto"/>
              <w:rPr>
                <w:sz w:val="24"/>
                <w:szCs w:val="24"/>
              </w:rPr>
            </w:pPr>
            <w:r>
              <w:rPr>
                <w:rFonts w:ascii="Times New Roman" w:hAnsi="Times New Roman" w:cs="Times New Roman"/>
                <w:color w:val="#000000"/>
                <w:sz w:val="24"/>
                <w:szCs w:val="24"/>
              </w:rPr>
              <w:t> 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pPr>
              <w:jc w:val="both"/>
              <w:spacing w:after="0" w:line="240" w:lineRule="auto"/>
              <w:rPr>
                <w:sz w:val="24"/>
                <w:szCs w:val="24"/>
              </w:rPr>
            </w:pPr>
            <w:r>
              <w:rPr>
                <w:rFonts w:ascii="Times New Roman" w:hAnsi="Times New Roman" w:cs="Times New Roman"/>
                <w:color w:val="#000000"/>
                <w:sz w:val="24"/>
                <w:szCs w:val="24"/>
              </w:rPr>
              <w:t> 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pPr>
              <w:jc w:val="both"/>
              <w:spacing w:after="0" w:line="240" w:lineRule="auto"/>
              <w:rPr>
                <w:sz w:val="24"/>
                <w:szCs w:val="24"/>
              </w:rPr>
            </w:pPr>
            <w:r>
              <w:rPr>
                <w:rFonts w:ascii="Times New Roman" w:hAnsi="Times New Roman" w:cs="Times New Roman"/>
                <w:color w:val="#000000"/>
                <w:sz w:val="24"/>
                <w:szCs w:val="24"/>
              </w:rPr>
              <w:t>  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pPr>
              <w:jc w:val="both"/>
              <w:spacing w:after="0" w:line="240" w:lineRule="auto"/>
              <w:rPr>
                <w:sz w:val="24"/>
                <w:szCs w:val="24"/>
              </w:rPr>
            </w:pPr>
            <w:r>
              <w:rPr>
                <w:rFonts w:ascii="Times New Roman" w:hAnsi="Times New Roman" w:cs="Times New Roman"/>
                <w:color w:val="#000000"/>
                <w:sz w:val="24"/>
                <w:szCs w:val="24"/>
              </w:rPr>
              <w:t> Важным событием в истории двусторонних отношений стал официальный визит 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pPr>
              <w:jc w:val="both"/>
              <w:spacing w:after="0" w:line="240" w:lineRule="auto"/>
              <w:rPr>
                <w:sz w:val="24"/>
                <w:szCs w:val="24"/>
              </w:rPr>
            </w:pPr>
            <w:r>
              <w:rPr>
                <w:rFonts w:ascii="Times New Roman" w:hAnsi="Times New Roman" w:cs="Times New Roman"/>
                <w:color w:val="#000000"/>
                <w:sz w:val="24"/>
                <w:szCs w:val="24"/>
              </w:rPr>
              <w:t> 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Посол России в ЮАР — Илья Игоревич Рогачёв (с 3 июля 2019 года);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1500.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 маори (коренного населения), а также язык жестов. Новая Зеландия уже много лет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pPr>
              <w:jc w:val="both"/>
              <w:spacing w:after="0" w:line="240" w:lineRule="auto"/>
              <w:rPr>
                <w:sz w:val="24"/>
                <w:szCs w:val="24"/>
              </w:rPr>
            </w:pPr>
            <w:r>
              <w:rPr>
                <w:rFonts w:ascii="Times New Roman" w:hAnsi="Times New Roman" w:cs="Times New Roman"/>
                <w:color w:val="#000000"/>
                <w:sz w:val="24"/>
                <w:szCs w:val="24"/>
              </w:rPr>
              <w:t> Особенности страны</w:t>
            </w:r>
          </w:p>
          <w:p>
            <w:pPr>
              <w:jc w:val="both"/>
              <w:spacing w:after="0" w:line="240" w:lineRule="auto"/>
              <w:rPr>
                <w:sz w:val="24"/>
                <w:szCs w:val="24"/>
              </w:rPr>
            </w:pPr>
            <w:r>
              <w:rPr>
                <w:rFonts w:ascii="Times New Roman" w:hAnsi="Times New Roman" w:cs="Times New Roman"/>
                <w:color w:val="#000000"/>
                <w:sz w:val="24"/>
                <w:szCs w:val="24"/>
              </w:rPr>
              <w:t> 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pPr>
              <w:jc w:val="both"/>
              <w:spacing w:after="0" w:line="240" w:lineRule="auto"/>
              <w:rPr>
                <w:sz w:val="24"/>
                <w:szCs w:val="24"/>
              </w:rPr>
            </w:pPr>
            <w:r>
              <w:rPr>
                <w:rFonts w:ascii="Times New Roman" w:hAnsi="Times New Roman" w:cs="Times New Roman"/>
                <w:color w:val="#000000"/>
                <w:sz w:val="24"/>
                <w:szCs w:val="24"/>
              </w:rPr>
              <w:t>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pPr>
              <w:jc w:val="both"/>
              <w:spacing w:after="0" w:line="240" w:lineRule="auto"/>
              <w:rPr>
                <w:sz w:val="24"/>
                <w:szCs w:val="24"/>
              </w:rPr>
            </w:pPr>
            <w:r>
              <w:rPr>
                <w:rFonts w:ascii="Times New Roman" w:hAnsi="Times New Roman" w:cs="Times New Roman"/>
                <w:color w:val="#000000"/>
                <w:sz w:val="24"/>
                <w:szCs w:val="24"/>
              </w:rPr>
              <w:t>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Великобритании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Русско-английские связи XVI-XVIII века.</w:t>
            </w:r>
          </w:p>
          <w:p>
            <w:pPr>
              <w:jc w:val="both"/>
              <w:spacing w:after="0" w:line="240" w:lineRule="auto"/>
              <w:rPr>
                <w:sz w:val="24"/>
                <w:szCs w:val="24"/>
              </w:rPr>
            </w:pPr>
            <w:r>
              <w:rPr>
                <w:rFonts w:ascii="Times New Roman" w:hAnsi="Times New Roman" w:cs="Times New Roman"/>
                <w:color w:val="#000000"/>
                <w:sz w:val="24"/>
                <w:szCs w:val="24"/>
              </w:rPr>
              <w:t> 2. Политические отношения России и Британии,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3. Взаимовыгодное сотрудничество России и Британии.</w:t>
            </w:r>
          </w:p>
          <w:p>
            <w:pPr>
              <w:jc w:val="both"/>
              <w:spacing w:after="0" w:line="240" w:lineRule="auto"/>
              <w:rPr>
                <w:sz w:val="24"/>
                <w:szCs w:val="24"/>
              </w:rPr>
            </w:pPr>
            <w:r>
              <w:rPr>
                <w:rFonts w:ascii="Times New Roman" w:hAnsi="Times New Roman" w:cs="Times New Roman"/>
                <w:color w:val="#000000"/>
                <w:sz w:val="24"/>
                <w:szCs w:val="24"/>
              </w:rPr>
              <w:t> 4. Русские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5. Советские писатели об Англии.</w:t>
            </w:r>
          </w:p>
          <w:p>
            <w:pPr>
              <w:jc w:val="both"/>
              <w:spacing w:after="0" w:line="240" w:lineRule="auto"/>
              <w:rPr>
                <w:sz w:val="24"/>
                <w:szCs w:val="24"/>
              </w:rPr>
            </w:pPr>
            <w:r>
              <w:rPr>
                <w:rFonts w:ascii="Times New Roman" w:hAnsi="Times New Roman" w:cs="Times New Roman"/>
                <w:color w:val="#000000"/>
                <w:sz w:val="24"/>
                <w:szCs w:val="24"/>
              </w:rPr>
              <w:t> 6. Английские писатели о Стране Советов.</w:t>
            </w:r>
          </w:p>
          <w:p>
            <w:pPr>
              <w:jc w:val="both"/>
              <w:spacing w:after="0" w:line="240" w:lineRule="auto"/>
              <w:rPr>
                <w:sz w:val="24"/>
                <w:szCs w:val="24"/>
              </w:rPr>
            </w:pPr>
            <w:r>
              <w:rPr>
                <w:rFonts w:ascii="Times New Roman" w:hAnsi="Times New Roman" w:cs="Times New Roman"/>
                <w:color w:val="#000000"/>
                <w:sz w:val="24"/>
                <w:szCs w:val="24"/>
              </w:rPr>
              <w:t> 7. Восприятие русскими Запада.</w:t>
            </w:r>
          </w:p>
          <w:p>
            <w:pPr>
              <w:jc w:val="both"/>
              <w:spacing w:after="0" w:line="240" w:lineRule="auto"/>
              <w:rPr>
                <w:sz w:val="24"/>
                <w:szCs w:val="24"/>
              </w:rPr>
            </w:pPr>
            <w:r>
              <w:rPr>
                <w:rFonts w:ascii="Times New Roman" w:hAnsi="Times New Roman" w:cs="Times New Roman"/>
                <w:color w:val="#000000"/>
                <w:sz w:val="24"/>
                <w:szCs w:val="24"/>
              </w:rPr>
              <w:t> 8. Английские предрассудки.</w:t>
            </w:r>
          </w:p>
          <w:p>
            <w:pPr>
              <w:jc w:val="both"/>
              <w:spacing w:after="0" w:line="240" w:lineRule="auto"/>
              <w:rPr>
                <w:sz w:val="24"/>
                <w:szCs w:val="24"/>
              </w:rPr>
            </w:pPr>
            <w:r>
              <w:rPr>
                <w:rFonts w:ascii="Times New Roman" w:hAnsi="Times New Roman" w:cs="Times New Roman"/>
                <w:color w:val="#000000"/>
                <w:sz w:val="24"/>
                <w:szCs w:val="24"/>
              </w:rPr>
              <w:t> 9. Отношения России и Англии в 21 веке: состояние и перспективы.</w:t>
            </w:r>
          </w:p>
          <w:p>
            <w:pPr>
              <w:jc w:val="both"/>
              <w:spacing w:after="0" w:line="240" w:lineRule="auto"/>
              <w:rPr>
                <w:sz w:val="24"/>
                <w:szCs w:val="24"/>
              </w:rPr>
            </w:pPr>
            <w:r>
              <w:rPr>
                <w:rFonts w:ascii="Times New Roman" w:hAnsi="Times New Roman" w:cs="Times New Roman"/>
                <w:color w:val="#000000"/>
                <w:sz w:val="24"/>
                <w:szCs w:val="24"/>
              </w:rPr>
              <w:t> 10. У Московских берегов. Русско-английские отношения в XVI веке.</w:t>
            </w:r>
          </w:p>
          <w:p>
            <w:pPr>
              <w:jc w:val="both"/>
              <w:spacing w:after="0" w:line="240" w:lineRule="auto"/>
              <w:rPr>
                <w:sz w:val="24"/>
                <w:szCs w:val="24"/>
              </w:rPr>
            </w:pPr>
            <w:r>
              <w:rPr>
                <w:rFonts w:ascii="Times New Roman" w:hAnsi="Times New Roman" w:cs="Times New Roman"/>
                <w:color w:val="#000000"/>
                <w:sz w:val="24"/>
                <w:szCs w:val="24"/>
              </w:rPr>
              <w:t> 11. У Темзких берегов. Россияне в Британия в XVII-XIX веках.</w:t>
            </w:r>
          </w:p>
          <w:p>
            <w:pPr>
              <w:jc w:val="both"/>
              <w:spacing w:after="0" w:line="240" w:lineRule="auto"/>
              <w:rPr>
                <w:sz w:val="24"/>
                <w:szCs w:val="24"/>
              </w:rPr>
            </w:pPr>
            <w:r>
              <w:rPr>
                <w:rFonts w:ascii="Times New Roman" w:hAnsi="Times New Roman" w:cs="Times New Roman"/>
                <w:color w:val="#000000"/>
                <w:sz w:val="24"/>
                <w:szCs w:val="24"/>
              </w:rPr>
              <w:t> 12.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13.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14. Русская эмиграция в Англии.</w:t>
            </w:r>
          </w:p>
          <w:p>
            <w:pPr>
              <w:jc w:val="both"/>
              <w:spacing w:after="0" w:line="240" w:lineRule="auto"/>
              <w:rPr>
                <w:sz w:val="24"/>
                <w:szCs w:val="24"/>
              </w:rPr>
            </w:pPr>
            <w:r>
              <w:rPr>
                <w:rFonts w:ascii="Times New Roman" w:hAnsi="Times New Roman" w:cs="Times New Roman"/>
                <w:color w:val="#000000"/>
                <w:sz w:val="24"/>
                <w:szCs w:val="24"/>
              </w:rPr>
              <w:t> 15. Русские и советские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16. Отношения России и Англии: состояние и перспективы,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Россия глазами англичан.</w:t>
            </w:r>
          </w:p>
          <w:p>
            <w:pPr>
              <w:jc w:val="both"/>
              <w:spacing w:after="0" w:line="240" w:lineRule="auto"/>
              <w:rPr>
                <w:sz w:val="24"/>
                <w:szCs w:val="24"/>
              </w:rPr>
            </w:pPr>
            <w:r>
              <w:rPr>
                <w:rFonts w:ascii="Times New Roman" w:hAnsi="Times New Roman" w:cs="Times New Roman"/>
                <w:color w:val="#000000"/>
                <w:sz w:val="24"/>
                <w:szCs w:val="24"/>
              </w:rPr>
              <w:t> Льюис Кэрролл. Сомерсет Моэм. Редьярд Киплинг. Джон Голсуорси. Бернард Шоу.</w:t>
            </w:r>
          </w:p>
          <w:p>
            <w:pPr>
              <w:jc w:val="both"/>
              <w:spacing w:after="0" w:line="240" w:lineRule="auto"/>
              <w:rPr>
                <w:sz w:val="24"/>
                <w:szCs w:val="24"/>
              </w:rPr>
            </w:pPr>
            <w:r>
              <w:rPr>
                <w:rFonts w:ascii="Times New Roman" w:hAnsi="Times New Roman" w:cs="Times New Roman"/>
                <w:color w:val="#000000"/>
                <w:sz w:val="24"/>
                <w:szCs w:val="24"/>
              </w:rPr>
              <w:t> Задание 2. Русская эмиграция в Англии в первой трети ХХ века.</w:t>
            </w:r>
          </w:p>
          <w:p>
            <w:pPr>
              <w:jc w:val="both"/>
              <w:spacing w:after="0" w:line="240" w:lineRule="auto"/>
              <w:rPr>
                <w:sz w:val="24"/>
                <w:szCs w:val="24"/>
              </w:rPr>
            </w:pPr>
            <w:r>
              <w:rPr>
                <w:rFonts w:ascii="Times New Roman" w:hAnsi="Times New Roman" w:cs="Times New Roman"/>
                <w:color w:val="#000000"/>
                <w:sz w:val="24"/>
                <w:szCs w:val="24"/>
              </w:rPr>
              <w:t> 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pPr>
              <w:jc w:val="both"/>
              <w:spacing w:after="0" w:line="240" w:lineRule="auto"/>
              <w:rPr>
                <w:sz w:val="24"/>
                <w:szCs w:val="24"/>
              </w:rPr>
            </w:pPr>
            <w:r>
              <w:rPr>
                <w:rFonts w:ascii="Times New Roman" w:hAnsi="Times New Roman" w:cs="Times New Roman"/>
                <w:color w:val="#000000"/>
                <w:sz w:val="24"/>
                <w:szCs w:val="24"/>
              </w:rPr>
              <w:t> 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Вторая половина XVI века: начало русско-британских дипломатических отношений.</w:t>
            </w:r>
          </w:p>
          <w:p>
            <w:pPr>
              <w:jc w:val="both"/>
              <w:spacing w:after="0" w:line="240" w:lineRule="auto"/>
              <w:rPr>
                <w:sz w:val="24"/>
                <w:szCs w:val="24"/>
              </w:rPr>
            </w:pPr>
            <w:r>
              <w:rPr>
                <w:rFonts w:ascii="Times New Roman" w:hAnsi="Times New Roman" w:cs="Times New Roman"/>
                <w:color w:val="#000000"/>
                <w:sz w:val="24"/>
                <w:szCs w:val="24"/>
              </w:rPr>
              <w:t> 2.	Торговые интересы Англии в Московии.</w:t>
            </w:r>
          </w:p>
          <w:p>
            <w:pPr>
              <w:jc w:val="both"/>
              <w:spacing w:after="0" w:line="240" w:lineRule="auto"/>
              <w:rPr>
                <w:sz w:val="24"/>
                <w:szCs w:val="24"/>
              </w:rPr>
            </w:pPr>
            <w:r>
              <w:rPr>
                <w:rFonts w:ascii="Times New Roman" w:hAnsi="Times New Roman" w:cs="Times New Roman"/>
                <w:color w:val="#000000"/>
                <w:sz w:val="24"/>
                <w:szCs w:val="24"/>
              </w:rPr>
              <w:t> 3.	Планы колонизации Русского Севера в XVII веке.</w:t>
            </w:r>
          </w:p>
          <w:p>
            <w:pPr>
              <w:jc w:val="both"/>
              <w:spacing w:after="0" w:line="240" w:lineRule="auto"/>
              <w:rPr>
                <w:sz w:val="24"/>
                <w:szCs w:val="24"/>
              </w:rPr>
            </w:pPr>
            <w:r>
              <w:rPr>
                <w:rFonts w:ascii="Times New Roman" w:hAnsi="Times New Roman" w:cs="Times New Roman"/>
                <w:color w:val="#000000"/>
                <w:sz w:val="24"/>
                <w:szCs w:val="24"/>
              </w:rPr>
              <w:t> 4.	Британцы и первые Романовы. Британское влияние в России в XVIII веке.</w:t>
            </w:r>
          </w:p>
          <w:p>
            <w:pPr>
              <w:jc w:val="both"/>
              <w:spacing w:after="0" w:line="240" w:lineRule="auto"/>
              <w:rPr>
                <w:sz w:val="24"/>
                <w:szCs w:val="24"/>
              </w:rPr>
            </w:pPr>
            <w:r>
              <w:rPr>
                <w:rFonts w:ascii="Times New Roman" w:hAnsi="Times New Roman" w:cs="Times New Roman"/>
                <w:color w:val="#000000"/>
                <w:sz w:val="24"/>
                <w:szCs w:val="24"/>
              </w:rPr>
              <w:t> 5.	Реформы Петра I. Правление Екатерины II.</w:t>
            </w:r>
          </w:p>
          <w:p>
            <w:pPr>
              <w:jc w:val="both"/>
              <w:spacing w:after="0" w:line="240" w:lineRule="auto"/>
              <w:rPr>
                <w:sz w:val="24"/>
                <w:szCs w:val="24"/>
              </w:rPr>
            </w:pPr>
            <w:r>
              <w:rPr>
                <w:rFonts w:ascii="Times New Roman" w:hAnsi="Times New Roman" w:cs="Times New Roman"/>
                <w:color w:val="#000000"/>
                <w:sz w:val="24"/>
                <w:szCs w:val="24"/>
              </w:rPr>
              <w:t> 6.	Обучение российской молодежи в Британии.</w:t>
            </w:r>
          </w:p>
          <w:p>
            <w:pPr>
              <w:jc w:val="both"/>
              <w:spacing w:after="0" w:line="240" w:lineRule="auto"/>
              <w:rPr>
                <w:sz w:val="24"/>
                <w:szCs w:val="24"/>
              </w:rPr>
            </w:pPr>
            <w:r>
              <w:rPr>
                <w:rFonts w:ascii="Times New Roman" w:hAnsi="Times New Roman" w:cs="Times New Roman"/>
                <w:color w:val="#000000"/>
                <w:sz w:val="24"/>
                <w:szCs w:val="24"/>
              </w:rPr>
              <w:t> 7.	«Европеизация» россиян в XVIII веке.</w:t>
            </w:r>
          </w:p>
          <w:p>
            <w:pPr>
              <w:jc w:val="both"/>
              <w:spacing w:after="0" w:line="240" w:lineRule="auto"/>
              <w:rPr>
                <w:sz w:val="24"/>
                <w:szCs w:val="24"/>
              </w:rPr>
            </w:pPr>
            <w:r>
              <w:rPr>
                <w:rFonts w:ascii="Times New Roman" w:hAnsi="Times New Roman" w:cs="Times New Roman"/>
                <w:color w:val="#000000"/>
                <w:sz w:val="24"/>
                <w:szCs w:val="24"/>
              </w:rPr>
              <w:t> 8.	Александр I, его визит в Англию (1814 г.) и Георг-регент.</w:t>
            </w:r>
          </w:p>
          <w:p>
            <w:pPr>
              <w:jc w:val="both"/>
              <w:spacing w:after="0" w:line="240" w:lineRule="auto"/>
              <w:rPr>
                <w:sz w:val="24"/>
                <w:szCs w:val="24"/>
              </w:rPr>
            </w:pPr>
            <w:r>
              <w:rPr>
                <w:rFonts w:ascii="Times New Roman" w:hAnsi="Times New Roman" w:cs="Times New Roman"/>
                <w:color w:val="#000000"/>
                <w:sz w:val="24"/>
                <w:szCs w:val="24"/>
              </w:rPr>
              <w:t> 9.	Визит императора Николая I в Великобританию (1844), сближение двух стран в международных вопросах.</w:t>
            </w:r>
          </w:p>
          <w:p>
            <w:pPr>
              <w:jc w:val="both"/>
              <w:spacing w:after="0" w:line="240" w:lineRule="auto"/>
              <w:rPr>
                <w:sz w:val="24"/>
                <w:szCs w:val="24"/>
              </w:rPr>
            </w:pPr>
            <w:r>
              <w:rPr>
                <w:rFonts w:ascii="Times New Roman" w:hAnsi="Times New Roman" w:cs="Times New Roman"/>
                <w:color w:val="#000000"/>
                <w:sz w:val="24"/>
                <w:szCs w:val="24"/>
              </w:rPr>
              <w:t> 10.	Невозможный союз: почему Александр II не женился на британской королеве.</w:t>
            </w:r>
          </w:p>
          <w:p>
            <w:pPr>
              <w:jc w:val="both"/>
              <w:spacing w:after="0" w:line="240" w:lineRule="auto"/>
              <w:rPr>
                <w:sz w:val="24"/>
                <w:szCs w:val="24"/>
              </w:rPr>
            </w:pPr>
            <w:r>
              <w:rPr>
                <w:rFonts w:ascii="Times New Roman" w:hAnsi="Times New Roman" w:cs="Times New Roman"/>
                <w:color w:val="#000000"/>
                <w:sz w:val="24"/>
                <w:szCs w:val="24"/>
              </w:rPr>
              <w:t> 11.	Александр III - Царь-Миротворец.</w:t>
            </w:r>
          </w:p>
          <w:p>
            <w:pPr>
              <w:jc w:val="both"/>
              <w:spacing w:after="0" w:line="240" w:lineRule="auto"/>
              <w:rPr>
                <w:sz w:val="24"/>
                <w:szCs w:val="24"/>
              </w:rPr>
            </w:pPr>
            <w:r>
              <w:rPr>
                <w:rFonts w:ascii="Times New Roman" w:hAnsi="Times New Roman" w:cs="Times New Roman"/>
                <w:color w:val="#000000"/>
                <w:sz w:val="24"/>
                <w:szCs w:val="24"/>
              </w:rPr>
              <w:t> 12.	«Когда Русский Царь удит рыбу, Европа может подождать».</w:t>
            </w:r>
          </w:p>
          <w:p>
            <w:pPr>
              <w:jc w:val="both"/>
              <w:spacing w:after="0" w:line="240" w:lineRule="auto"/>
              <w:rPr>
                <w:sz w:val="24"/>
                <w:szCs w:val="24"/>
              </w:rPr>
            </w:pPr>
            <w:r>
              <w:rPr>
                <w:rFonts w:ascii="Times New Roman" w:hAnsi="Times New Roman" w:cs="Times New Roman"/>
                <w:color w:val="#000000"/>
                <w:sz w:val="24"/>
                <w:szCs w:val="24"/>
              </w:rPr>
              <w:t> 13.	Предательство или политическая мудрость? Почему британский король не спас семью Романовых.</w:t>
            </w:r>
          </w:p>
          <w:p>
            <w:pPr>
              <w:jc w:val="both"/>
              <w:spacing w:after="0" w:line="240" w:lineRule="auto"/>
              <w:rPr>
                <w:sz w:val="24"/>
                <w:szCs w:val="24"/>
              </w:rPr>
            </w:pPr>
            <w:r>
              <w:rPr>
                <w:rFonts w:ascii="Times New Roman" w:hAnsi="Times New Roman" w:cs="Times New Roman"/>
                <w:color w:val="#000000"/>
                <w:sz w:val="24"/>
                <w:szCs w:val="24"/>
              </w:rPr>
              <w:t> 14.	Николай II и Георг V.</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ЮАР.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контакты и установление прямых торговых и консульских отношений с Южно- Африканской Республикой.</w:t>
            </w:r>
          </w:p>
          <w:p>
            <w:pPr>
              <w:jc w:val="both"/>
              <w:spacing w:after="0" w:line="240" w:lineRule="auto"/>
              <w:rPr>
                <w:sz w:val="24"/>
                <w:szCs w:val="24"/>
              </w:rPr>
            </w:pPr>
            <w:r>
              <w:rPr>
                <w:rFonts w:ascii="Times New Roman" w:hAnsi="Times New Roman" w:cs="Times New Roman"/>
                <w:color w:val="#000000"/>
                <w:sz w:val="24"/>
                <w:szCs w:val="24"/>
              </w:rPr>
              <w:t> 2. Основные составляющие экономики Южной Африки.</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4. Договор о дружбе и партнёрстве между Россией и ЮАР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Портрет президента ЮАР Фредерик де Клерк.</w:t>
            </w:r>
          </w:p>
          <w:p>
            <w:pPr>
              <w:jc w:val="both"/>
              <w:spacing w:after="0" w:line="240" w:lineRule="auto"/>
              <w:rPr>
                <w:sz w:val="24"/>
                <w:szCs w:val="24"/>
              </w:rPr>
            </w:pPr>
            <w:r>
              <w:rPr>
                <w:rFonts w:ascii="Times New Roman" w:hAnsi="Times New Roman" w:cs="Times New Roman"/>
                <w:color w:val="#000000"/>
                <w:sz w:val="24"/>
                <w:szCs w:val="24"/>
              </w:rPr>
              <w:t> Задание 2. Дипломатические отношения между Россией и ЮАР.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статьи российского экспорта — сырая нефть, минеральные удобрения, телекоммуникационное оборудование, пшеница, непромышленные алмазы.</w:t>
            </w:r>
          </w:p>
          <w:p>
            <w:pPr>
              <w:jc w:val="both"/>
              <w:spacing w:after="0" w:line="240" w:lineRule="auto"/>
              <w:rPr>
                <w:sz w:val="24"/>
                <w:szCs w:val="24"/>
              </w:rPr>
            </w:pPr>
            <w:r>
              <w:rPr>
                <w:rFonts w:ascii="Times New Roman" w:hAnsi="Times New Roman" w:cs="Times New Roman"/>
                <w:color w:val="#000000"/>
                <w:sz w:val="24"/>
                <w:szCs w:val="24"/>
              </w:rPr>
              <w:t> 2.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3. Посол России в ЮАР — Илья Игоревич Рогачёв (с 3 июля 2019 года);</w:t>
            </w:r>
          </w:p>
          <w:p>
            <w:pPr>
              <w:jc w:val="both"/>
              <w:spacing w:after="0" w:line="240" w:lineRule="auto"/>
              <w:rPr>
                <w:sz w:val="24"/>
                <w:szCs w:val="24"/>
              </w:rPr>
            </w:pPr>
            <w:r>
              <w:rPr>
                <w:rFonts w:ascii="Times New Roman" w:hAnsi="Times New Roman" w:cs="Times New Roman"/>
                <w:color w:val="#000000"/>
                <w:sz w:val="24"/>
                <w:szCs w:val="24"/>
              </w:rPr>
              <w:t> 4.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5. Посол ЮАР в России — Мандиси Мпахлуа (с 8 февраля 2011),</w:t>
            </w:r>
          </w:p>
          <w:p>
            <w:pPr>
              <w:jc w:val="both"/>
              <w:spacing w:after="0" w:line="240" w:lineRule="auto"/>
              <w:rPr>
                <w:sz w:val="24"/>
                <w:szCs w:val="24"/>
              </w:rPr>
            </w:pPr>
            <w:r>
              <w:rPr>
                <w:rFonts w:ascii="Times New Roman" w:hAnsi="Times New Roman" w:cs="Times New Roman"/>
                <w:color w:val="#000000"/>
                <w:sz w:val="24"/>
                <w:szCs w:val="24"/>
              </w:rPr>
              <w:t> 6. Почётный консул ЮАР во Владивостоке — гражданин России Юрий Иванович Сиваченко (с 19 октября 2009).</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Новой Зеландии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Новая Зеландия - островное королевство с множеством демократических свобод и традициями парламентаризма.</w:t>
            </w:r>
          </w:p>
          <w:p>
            <w:pPr>
              <w:jc w:val="both"/>
              <w:spacing w:after="0" w:line="240" w:lineRule="auto"/>
              <w:rPr>
                <w:sz w:val="24"/>
                <w:szCs w:val="24"/>
              </w:rPr>
            </w:pPr>
            <w:r>
              <w:rPr>
                <w:rFonts w:ascii="Times New Roman" w:hAnsi="Times New Roman" w:cs="Times New Roman"/>
                <w:color w:val="#000000"/>
                <w:sz w:val="24"/>
                <w:szCs w:val="24"/>
              </w:rPr>
              <w:t> 2.	Особенности страны.</w:t>
            </w:r>
          </w:p>
          <w:p>
            <w:pPr>
              <w:jc w:val="both"/>
              <w:spacing w:after="0" w:line="240" w:lineRule="auto"/>
              <w:rPr>
                <w:sz w:val="24"/>
                <w:szCs w:val="24"/>
              </w:rPr>
            </w:pPr>
            <w:r>
              <w:rPr>
                <w:rFonts w:ascii="Times New Roman" w:hAnsi="Times New Roman" w:cs="Times New Roman"/>
                <w:color w:val="#000000"/>
                <w:sz w:val="24"/>
                <w:szCs w:val="24"/>
              </w:rPr>
              <w:t> 3.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4.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Феминизм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Задание 2. Причины миграции россиян на острова в 90-х годах XX века.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ООН и Новая Зеландия</w:t>
            </w:r>
          </w:p>
          <w:p>
            <w:pPr>
              <w:jc w:val="both"/>
              <w:spacing w:after="0" w:line="240" w:lineRule="auto"/>
              <w:rPr>
                <w:sz w:val="24"/>
                <w:szCs w:val="24"/>
              </w:rPr>
            </w:pPr>
            <w:r>
              <w:rPr>
                <w:rFonts w:ascii="Times New Roman" w:hAnsi="Times New Roman" w:cs="Times New Roman"/>
                <w:color w:val="#000000"/>
                <w:sz w:val="24"/>
                <w:szCs w:val="24"/>
              </w:rPr>
              <w:t> 2. Культура Новой Зеландии.</w:t>
            </w:r>
          </w:p>
          <w:p>
            <w:pPr>
              <w:jc w:val="both"/>
              <w:spacing w:after="0" w:line="240" w:lineRule="auto"/>
              <w:rPr>
                <w:sz w:val="24"/>
                <w:szCs w:val="24"/>
              </w:rPr>
            </w:pPr>
            <w:r>
              <w:rPr>
                <w:rFonts w:ascii="Times New Roman" w:hAnsi="Times New Roman" w:cs="Times New Roman"/>
                <w:color w:val="#000000"/>
                <w:sz w:val="24"/>
                <w:szCs w:val="24"/>
              </w:rPr>
              <w:t> 3. Русская культура в Новой Зеландии.</w:t>
            </w:r>
          </w:p>
          <w:p>
            <w:pPr>
              <w:jc w:val="both"/>
              <w:spacing w:after="0" w:line="240" w:lineRule="auto"/>
              <w:rPr>
                <w:sz w:val="24"/>
                <w:szCs w:val="24"/>
              </w:rPr>
            </w:pPr>
            <w:r>
              <w:rPr>
                <w:rFonts w:ascii="Times New Roman" w:hAnsi="Times New Roman" w:cs="Times New Roman"/>
                <w:color w:val="#000000"/>
                <w:sz w:val="24"/>
                <w:szCs w:val="24"/>
              </w:rPr>
              <w:t> 4. Уровень жизни населения Новой Зеландии.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Петрович-Белкин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Западной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Великобритания.</w:t>
            </w:r>
            <w:r>
              <w:rPr/>
              <w:t xml:space="preserve"> </w:t>
            </w:r>
            <w:r>
              <w:rPr>
                <w:rFonts w:ascii="Times New Roman" w:hAnsi="Times New Roman" w:cs="Times New Roman"/>
                <w:color w:val="#000000"/>
                <w:sz w:val="24"/>
                <w:szCs w:val="24"/>
              </w:rPr>
              <w:t>Германия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Каспарян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Трашков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http://www.iprbookshop.ru/59656.html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англоязычных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Охонько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https://urait.ru/bcode/453077</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https://urait.ru/bcode/455766</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Иконникова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Прокуденкова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Скотникова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https://urait.ru/bcode/428067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2024-2025_ФГОС3++2024_Бак-ЗФО-ПО(ИЯ)(24)_plx_Исторические и культурные связи со странами изучаемого языка</dc:title>
  <dc:creator>FastReport.NET</dc:creator>
</cp:coreProperties>
</file>